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D8F0AA" w14:textId="77777777" w:rsidR="002F4FD1" w:rsidRPr="002F4FD1" w:rsidRDefault="002F4FD1" w:rsidP="002F4FD1">
      <w:pPr>
        <w:numPr>
          <w:ilvl w:val="0"/>
          <w:numId w:val="2"/>
        </w:numPr>
        <w:spacing w:before="450" w:after="405" w:line="510" w:lineRule="atLeast"/>
        <w:outlineLvl w:val="2"/>
        <w:rPr>
          <w:rFonts w:ascii="Arial" w:eastAsia="Times New Roman" w:hAnsi="Arial" w:cs="Arial"/>
          <w:b/>
          <w:bCs/>
          <w:color w:val="000000"/>
          <w:spacing w:val="-15"/>
          <w:sz w:val="42"/>
          <w:szCs w:val="42"/>
          <w:lang w:eastAsia="es-ES"/>
        </w:rPr>
      </w:pPr>
      <w:r w:rsidRPr="002F4FD1">
        <w:rPr>
          <w:rFonts w:ascii="Arial" w:eastAsia="Times New Roman" w:hAnsi="Arial" w:cs="Arial"/>
          <w:b/>
          <w:bCs/>
          <w:color w:val="000000"/>
          <w:spacing w:val="-15"/>
          <w:sz w:val="42"/>
          <w:szCs w:val="42"/>
          <w:lang w:eastAsia="es-ES"/>
        </w:rPr>
        <w:t>¿Qué es un diagrama de flujo?</w:t>
      </w:r>
    </w:p>
    <w:p w14:paraId="0095925D" w14:textId="77777777" w:rsidR="002F4FD1" w:rsidRPr="002F4FD1" w:rsidRDefault="002F4FD1" w:rsidP="002F4FD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El diagrama de flujo o también </w:t>
      </w:r>
      <w:r w:rsidRPr="002F4FD1">
        <w:rPr>
          <w:rFonts w:ascii="Tahoma" w:eastAsia="Times New Roman" w:hAnsi="Tahoma" w:cs="Tahoma"/>
          <w:i/>
          <w:iCs/>
          <w:color w:val="000000"/>
          <w:sz w:val="24"/>
          <w:szCs w:val="24"/>
          <w:lang w:eastAsia="es-ES"/>
        </w:rPr>
        <w:t>diagrama de actividades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es </w:t>
      </w:r>
      <w:r w:rsidRPr="002F4FD1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es-ES"/>
        </w:rPr>
        <w:t>una manera de representar gráficamente un algoritmo o un proceso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de alguna naturaleza, a través de una serie de pasos estructurados y vinculados que permiten su revisión como un todo.</w:t>
      </w:r>
    </w:p>
    <w:p w14:paraId="051C9CC8" w14:textId="77777777" w:rsidR="002F4FD1" w:rsidRPr="002F4FD1" w:rsidRDefault="002F4FD1" w:rsidP="002F4FD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La representación gráfica de estos </w:t>
      </w:r>
      <w:hyperlink r:id="rId5" w:history="1">
        <w:r w:rsidRPr="002F4FD1">
          <w:rPr>
            <w:rFonts w:ascii="Tahoma" w:eastAsia="Times New Roman" w:hAnsi="Tahoma" w:cs="Tahoma"/>
            <w:color w:val="000000"/>
            <w:sz w:val="24"/>
            <w:szCs w:val="24"/>
            <w:u w:val="single"/>
            <w:lang w:eastAsia="es-ES"/>
          </w:rPr>
          <w:t>procesos</w:t>
        </w:r>
      </w:hyperlink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emplea, en los diagramas de flujo,</w:t>
      </w:r>
      <w:r w:rsidRPr="002F4FD1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es-ES"/>
        </w:rPr>
        <w:t> una serie determinada de figuras geométricas que representan cada paso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puntual del proceso que está siendo evaluado. Estas formas definidas de antemano se conectan entre sí a través de flechas y líneas que marcan la dirección del flujo y establecen el recorrido del proceso, como si de un mapa se tratara.</w:t>
      </w:r>
    </w:p>
    <w:p w14:paraId="35B75177" w14:textId="77777777" w:rsidR="002F4FD1" w:rsidRDefault="002F4FD1" w:rsidP="002F4FD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Hay cuatro tipos de diagrama de flujo en base al modo de su representación:</w:t>
      </w:r>
    </w:p>
    <w:p w14:paraId="54BD1907" w14:textId="77777777" w:rsidR="002F4FD1" w:rsidRDefault="002F4FD1" w:rsidP="002F4FD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u w:val="single"/>
          <w:lang w:eastAsia="es-ES"/>
        </w:rPr>
        <w:t>Horizontal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. Va de derecha a izquierda, según el orden de la lectura.</w:t>
      </w:r>
    </w:p>
    <w:p w14:paraId="7576177A" w14:textId="77777777" w:rsidR="002F4FD1" w:rsidRDefault="002F4FD1" w:rsidP="002F4FD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u w:val="single"/>
          <w:lang w:eastAsia="es-ES"/>
        </w:rPr>
        <w:t>Vertical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. Va de arriba hacia abajo, como una lista ordenada.</w:t>
      </w:r>
    </w:p>
    <w:p w14:paraId="4E6F9FC7" w14:textId="77777777" w:rsidR="002F4FD1" w:rsidRDefault="002F4FD1" w:rsidP="002F4FD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u w:val="single"/>
          <w:lang w:eastAsia="es-ES"/>
        </w:rPr>
        <w:t>Panorámico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. Permiten ver el proceso entero en una sola hoja, usando el modelo vertical y el horizontal.</w:t>
      </w:r>
    </w:p>
    <w:p w14:paraId="2B5163E5" w14:textId="77777777" w:rsidR="002F4FD1" w:rsidRPr="002F4FD1" w:rsidRDefault="002F4FD1" w:rsidP="002F4FD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u w:val="single"/>
          <w:lang w:eastAsia="es-ES"/>
        </w:rPr>
        <w:t>Arquitectónico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. Representa un itinerario de trabajo o un área de trabajo.</w:t>
      </w:r>
    </w:p>
    <w:p w14:paraId="6C72106B" w14:textId="77777777" w:rsidR="002F4FD1" w:rsidRPr="002F4FD1" w:rsidRDefault="002F4FD1" w:rsidP="002F4FD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Los diagramas de flujo son un meca</w:t>
      </w:r>
      <w:bookmarkStart w:id="0" w:name="_GoBack"/>
      <w:bookmarkEnd w:id="0"/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nismo de control y descripción de procesos, que </w:t>
      </w:r>
      <w:r w:rsidRPr="002F4FD1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es-ES"/>
        </w:rPr>
        <w:t>permiten una mayor organización, evaluación o replanteamiento</w:t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de secuencias de actividades y procesos de distinta índole, dado que son versátiles y sencillos. Son empleados a menudo en disciplinas como la </w:t>
      </w:r>
      <w:hyperlink r:id="rId6" w:history="1">
        <w:r w:rsidRPr="002F4FD1">
          <w:rPr>
            <w:rFonts w:ascii="Tahoma" w:eastAsia="Times New Roman" w:hAnsi="Tahoma" w:cs="Tahoma"/>
            <w:color w:val="000000"/>
            <w:sz w:val="24"/>
            <w:szCs w:val="24"/>
            <w:u w:val="single"/>
            <w:lang w:eastAsia="es-ES"/>
          </w:rPr>
          <w:t>programación</w:t>
        </w:r>
      </w:hyperlink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, la </w:t>
      </w:r>
      <w:hyperlink r:id="rId7" w:history="1">
        <w:r w:rsidRPr="002F4FD1">
          <w:rPr>
            <w:rFonts w:ascii="Tahoma" w:eastAsia="Times New Roman" w:hAnsi="Tahoma" w:cs="Tahoma"/>
            <w:color w:val="000000"/>
            <w:sz w:val="24"/>
            <w:szCs w:val="24"/>
            <w:u w:val="single"/>
            <w:lang w:eastAsia="es-ES"/>
          </w:rPr>
          <w:t>informática</w:t>
        </w:r>
      </w:hyperlink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, la </w:t>
      </w:r>
      <w:hyperlink r:id="rId8" w:history="1">
        <w:r w:rsidRPr="002F4FD1">
          <w:rPr>
            <w:rFonts w:ascii="Tahoma" w:eastAsia="Times New Roman" w:hAnsi="Tahoma" w:cs="Tahoma"/>
            <w:color w:val="000000"/>
            <w:sz w:val="24"/>
            <w:szCs w:val="24"/>
            <w:u w:val="single"/>
            <w:lang w:eastAsia="es-ES"/>
          </w:rPr>
          <w:t>economía</w:t>
        </w:r>
      </w:hyperlink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, las finanzas, los procesos industriales e incluso la </w:t>
      </w:r>
      <w:hyperlink r:id="rId9" w:history="1">
        <w:r w:rsidRPr="002F4FD1">
          <w:rPr>
            <w:rFonts w:ascii="Tahoma" w:eastAsia="Times New Roman" w:hAnsi="Tahoma" w:cs="Tahoma"/>
            <w:color w:val="000000"/>
            <w:sz w:val="24"/>
            <w:szCs w:val="24"/>
            <w:u w:val="single"/>
            <w:lang w:eastAsia="es-ES"/>
          </w:rPr>
          <w:t>psicología</w:t>
        </w:r>
      </w:hyperlink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 cognitiva.</w:t>
      </w:r>
    </w:p>
    <w:p w14:paraId="6EECDCF8" w14:textId="77777777" w:rsidR="002F4FD1" w:rsidRDefault="002F4FD1" w:rsidP="002F4FD1">
      <w:pPr>
        <w:pStyle w:val="Ttulo3"/>
        <w:rPr>
          <w:rFonts w:ascii="Arial" w:hAnsi="Arial" w:cs="Arial"/>
          <w:color w:val="000000"/>
          <w:spacing w:val="-15"/>
          <w:sz w:val="42"/>
          <w:szCs w:val="42"/>
        </w:rPr>
      </w:pPr>
      <w:r w:rsidRPr="002F4FD1">
        <w:rPr>
          <w:rFonts w:ascii="Arial" w:hAnsi="Arial" w:cs="Arial"/>
          <w:color w:val="000000"/>
          <w:spacing w:val="-15"/>
          <w:sz w:val="42"/>
          <w:szCs w:val="42"/>
        </w:rPr>
        <w:t>Simbología de un diagrama de flujo</w:t>
      </w:r>
      <w:r>
        <w:rPr>
          <w:rFonts w:ascii="Arial" w:hAnsi="Arial" w:cs="Arial"/>
          <w:color w:val="000000"/>
          <w:spacing w:val="-15"/>
          <w:sz w:val="42"/>
          <w:szCs w:val="42"/>
        </w:rPr>
        <w:t xml:space="preserve"> </w:t>
      </w:r>
    </w:p>
    <w:p w14:paraId="0FE5F8ED" w14:textId="77777777" w:rsidR="002F4FD1" w:rsidRDefault="002F4FD1" w:rsidP="002F4FD1">
      <w:pPr>
        <w:pStyle w:val="Ttulo3"/>
        <w:rPr>
          <w:rFonts w:ascii="Tahoma" w:hAnsi="Tahoma" w:cs="Tahoma"/>
          <w:color w:val="000000"/>
          <w:sz w:val="24"/>
          <w:szCs w:val="24"/>
        </w:rPr>
      </w:pPr>
      <w:r w:rsidRPr="002F4FD1">
        <w:rPr>
          <w:rFonts w:ascii="Tahoma" w:hAnsi="Tahoma" w:cs="Tahoma"/>
          <w:color w:val="000000"/>
          <w:sz w:val="24"/>
          <w:szCs w:val="24"/>
        </w:rPr>
        <w:t>Los principales símbolos convencionales que se emplean en los diagramas de flujo son los siguientes:</w:t>
      </w:r>
    </w:p>
    <w:p w14:paraId="048B660E" w14:textId="77777777" w:rsidR="002F4FD1" w:rsidRDefault="002F4FD1" w:rsidP="002F4FD1">
      <w:pPr>
        <w:pStyle w:val="Ttulo3"/>
        <w:rPr>
          <w:rFonts w:ascii="Tahoma" w:hAnsi="Tahoma" w:cs="Tahoma"/>
          <w:color w:val="000000"/>
          <w:sz w:val="24"/>
          <w:szCs w:val="24"/>
        </w:rPr>
      </w:pPr>
      <w:r w:rsidRPr="002F4FD1">
        <w:rPr>
          <w:rFonts w:ascii="Tahoma" w:hAnsi="Tahoma" w:cs="Tahoma"/>
          <w:noProof/>
          <w:color w:val="000000"/>
          <w:sz w:val="24"/>
          <w:szCs w:val="24"/>
        </w:rPr>
        <w:drawing>
          <wp:inline distT="0" distB="0" distL="0" distR="0" wp14:anchorId="0BAB0662" wp14:editId="3B208DA2">
            <wp:extent cx="5400675" cy="3012436"/>
            <wp:effectExtent l="0" t="0" r="0" b="0"/>
            <wp:docPr id="3" name="Imagen 3" descr="simbologia de diagrama de flu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mbologia de diagrama de fluj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180" cy="3024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6E546" w14:textId="77777777" w:rsidR="002F4FD1" w:rsidRPr="002F4FD1" w:rsidRDefault="002F4FD1" w:rsidP="002F4FD1">
      <w:pPr>
        <w:pStyle w:val="Ttulo3"/>
        <w:rPr>
          <w:rFonts w:ascii="Tahoma" w:hAnsi="Tahoma" w:cs="Tahoma"/>
          <w:color w:val="000000"/>
          <w:sz w:val="24"/>
          <w:szCs w:val="24"/>
        </w:rPr>
      </w:pPr>
    </w:p>
    <w:p w14:paraId="3926A57E" w14:textId="77777777" w:rsidR="002F4FD1" w:rsidRPr="002F4FD1" w:rsidRDefault="002F4FD1" w:rsidP="002F4FD1">
      <w:pPr>
        <w:numPr>
          <w:ilvl w:val="0"/>
          <w:numId w:val="4"/>
        </w:numPr>
        <w:spacing w:before="450" w:after="405" w:line="510" w:lineRule="atLeast"/>
        <w:outlineLvl w:val="2"/>
        <w:rPr>
          <w:rFonts w:ascii="Arial" w:eastAsia="Times New Roman" w:hAnsi="Arial" w:cs="Arial"/>
          <w:b/>
          <w:bCs/>
          <w:color w:val="000000"/>
          <w:spacing w:val="-15"/>
          <w:sz w:val="42"/>
          <w:szCs w:val="42"/>
          <w:lang w:eastAsia="es-ES"/>
        </w:rPr>
      </w:pPr>
      <w:r w:rsidRPr="002F4FD1">
        <w:rPr>
          <w:rFonts w:ascii="Arial" w:eastAsia="Times New Roman" w:hAnsi="Arial" w:cs="Arial"/>
          <w:b/>
          <w:bCs/>
          <w:color w:val="000000"/>
          <w:spacing w:val="-15"/>
          <w:sz w:val="42"/>
          <w:szCs w:val="42"/>
          <w:lang w:eastAsia="es-ES"/>
        </w:rPr>
        <w:lastRenderedPageBreak/>
        <w:t>Ejemplos de diagrama de flujo</w:t>
      </w:r>
    </w:p>
    <w:p w14:paraId="1AA79E61" w14:textId="77777777" w:rsidR="002F4FD1" w:rsidRPr="002F4FD1" w:rsidRDefault="002F4FD1" w:rsidP="002F4FD1">
      <w:pPr>
        <w:numPr>
          <w:ilvl w:val="0"/>
          <w:numId w:val="5"/>
        </w:numPr>
        <w:spacing w:before="180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Diagrama de flujo para la compra de unos zapatos:</w:t>
      </w:r>
    </w:p>
    <w:p w14:paraId="2B73AD48" w14:textId="77777777" w:rsidR="002F4FD1" w:rsidRPr="002F4FD1" w:rsidRDefault="002F4FD1" w:rsidP="002F4FD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noProof/>
          <w:color w:val="000000"/>
          <w:sz w:val="24"/>
          <w:szCs w:val="24"/>
          <w:lang w:eastAsia="es-ES"/>
        </w:rPr>
        <w:drawing>
          <wp:inline distT="0" distB="0" distL="0" distR="0" wp14:anchorId="05D371E6" wp14:editId="1BC53DBA">
            <wp:extent cx="5267325" cy="2613910"/>
            <wp:effectExtent l="0" t="0" r="0" b="0"/>
            <wp:docPr id="2" name="Imagen 2" descr="diagrama de flujo - compra de zapa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agrama de flujo - compra de zapato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098" cy="262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B65EC" w14:textId="77777777" w:rsidR="002F4FD1" w:rsidRPr="002F4FD1" w:rsidRDefault="002F4FD1" w:rsidP="002F4FD1">
      <w:pPr>
        <w:numPr>
          <w:ilvl w:val="0"/>
          <w:numId w:val="6"/>
        </w:numPr>
        <w:spacing w:before="180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t>Diagrama de flujo para reproducir un DVD</w:t>
      </w:r>
    </w:p>
    <w:p w14:paraId="0911BC25" w14:textId="77777777" w:rsidR="002F4FD1" w:rsidRPr="002F4FD1" w:rsidRDefault="002F4FD1" w:rsidP="002F4FD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  <w:lang w:eastAsia="es-ES"/>
        </w:rPr>
      </w:pPr>
      <w:r w:rsidRPr="002F4FD1">
        <w:rPr>
          <w:rFonts w:ascii="Tahoma" w:eastAsia="Times New Roman" w:hAnsi="Tahoma" w:cs="Tahoma"/>
          <w:noProof/>
          <w:color w:val="000000"/>
          <w:sz w:val="24"/>
          <w:szCs w:val="24"/>
          <w:lang w:eastAsia="es-ES"/>
        </w:rPr>
        <w:drawing>
          <wp:inline distT="0" distB="0" distL="0" distR="0" wp14:anchorId="78DDD2BF" wp14:editId="70EAE2D8">
            <wp:extent cx="6191250" cy="2437805"/>
            <wp:effectExtent l="0" t="0" r="0" b="635"/>
            <wp:docPr id="1" name="Imagen 1" descr="diagrama flujo - dv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grama flujo - dv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891" cy="244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B8DC5" w14:textId="77777777" w:rsidR="005237D1" w:rsidRDefault="002F4FD1" w:rsidP="002F4FD1"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br/>
      </w:r>
      <w:r w:rsidRPr="002F4FD1">
        <w:rPr>
          <w:rFonts w:ascii="Tahoma" w:eastAsia="Times New Roman" w:hAnsi="Tahoma" w:cs="Tahoma"/>
          <w:color w:val="000000"/>
          <w:sz w:val="24"/>
          <w:szCs w:val="24"/>
          <w:lang w:eastAsia="es-ES"/>
        </w:rPr>
        <w:br/>
      </w:r>
    </w:p>
    <w:sectPr w:rsidR="005237D1" w:rsidSect="0077679A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56B3F"/>
    <w:multiLevelType w:val="multilevel"/>
    <w:tmpl w:val="4D682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409F8"/>
    <w:multiLevelType w:val="multilevel"/>
    <w:tmpl w:val="392CD8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D879F1"/>
    <w:multiLevelType w:val="multilevel"/>
    <w:tmpl w:val="BBC4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B1642"/>
    <w:multiLevelType w:val="multilevel"/>
    <w:tmpl w:val="14CE8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4E0B0D"/>
    <w:multiLevelType w:val="multilevel"/>
    <w:tmpl w:val="6A50DF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602568"/>
    <w:multiLevelType w:val="multilevel"/>
    <w:tmpl w:val="9094E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FD1"/>
    <w:rsid w:val="002F4FD1"/>
    <w:rsid w:val="005237D1"/>
    <w:rsid w:val="0077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7329C"/>
  <w15:chartTrackingRefBased/>
  <w15:docId w15:val="{9158BDD0-6CF3-4A6F-96F7-A5248547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2F4F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2F4FD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2F4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2F4FD1"/>
    <w:rPr>
      <w:i/>
      <w:iCs/>
    </w:rPr>
  </w:style>
  <w:style w:type="character" w:styleId="Textoennegrita">
    <w:name w:val="Strong"/>
    <w:basedOn w:val="Fuentedeprrafopredeter"/>
    <w:uiPriority w:val="22"/>
    <w:qFormat/>
    <w:rsid w:val="002F4FD1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2F4FD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67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67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7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epto.de/economi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cepto.de/informatica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ncepto.de/programacion/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concepto.de/proceso-3/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concepto.de/psicologia-3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1</cp:revision>
  <cp:lastPrinted>2019-01-29T21:23:00Z</cp:lastPrinted>
  <dcterms:created xsi:type="dcterms:W3CDTF">2019-01-29T21:13:00Z</dcterms:created>
  <dcterms:modified xsi:type="dcterms:W3CDTF">2019-01-29T21:25:00Z</dcterms:modified>
</cp:coreProperties>
</file>